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69E0" w:rsidRDefault="004469E0">
      <w:pPr>
        <w:jc w:val="center"/>
        <w:rPr>
          <w:rFonts w:ascii="Times New Roman" w:hAnsi="Times New Roman"/>
          <w:sz w:val="40"/>
          <w:szCs w:val="40"/>
        </w:rPr>
      </w:pPr>
    </w:p>
    <w:p w:rsidR="004469E0" w:rsidRDefault="00733A94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PROGRAMMAZIONE</w:t>
      </w:r>
    </w:p>
    <w:p w:rsidR="004469E0" w:rsidRDefault="00733A94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EDUCATIVO-DIDATTICA</w:t>
      </w:r>
    </w:p>
    <w:p w:rsidR="004469E0" w:rsidRDefault="004469E0">
      <w:pPr>
        <w:jc w:val="center"/>
        <w:rPr>
          <w:rFonts w:ascii="Times New Roman" w:hAnsi="Times New Roman"/>
          <w:sz w:val="40"/>
          <w:szCs w:val="40"/>
        </w:rPr>
      </w:pPr>
    </w:p>
    <w:p w:rsidR="004469E0" w:rsidRDefault="00733A9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CLASSE   II          2018-2019</w:t>
      </w:r>
    </w:p>
    <w:p w:rsidR="004469E0" w:rsidRDefault="004469E0">
      <w:pPr>
        <w:jc w:val="center"/>
        <w:rPr>
          <w:rFonts w:ascii="Bodoni MT" w:hAnsi="Bodoni MT" w:cs="Arial"/>
          <w:sz w:val="52"/>
          <w:szCs w:val="52"/>
        </w:rPr>
      </w:pPr>
    </w:p>
    <w:p w:rsidR="004469E0" w:rsidRDefault="004469E0">
      <w:pPr>
        <w:jc w:val="center"/>
        <w:rPr>
          <w:rFonts w:ascii="Bodoni MT" w:hAnsi="Bodoni MT" w:cs="Arial"/>
          <w:sz w:val="52"/>
          <w:szCs w:val="52"/>
        </w:rPr>
      </w:pPr>
    </w:p>
    <w:tbl>
      <w:tblPr>
        <w:tblStyle w:val="Grigliatabella"/>
        <w:tblW w:w="10207" w:type="dxa"/>
        <w:tblInd w:w="-176" w:type="dxa"/>
        <w:tblLook w:val="04A0"/>
      </w:tblPr>
      <w:tblGrid>
        <w:gridCol w:w="5065"/>
        <w:gridCol w:w="5142"/>
      </w:tblGrid>
      <w:tr w:rsidR="004469E0">
        <w:trPr>
          <w:trHeight w:val="1944"/>
        </w:trPr>
        <w:tc>
          <w:tcPr>
            <w:tcW w:w="5065" w:type="dxa"/>
          </w:tcPr>
          <w:p w:rsidR="004469E0" w:rsidRDefault="004469E0">
            <w:pPr>
              <w:spacing w:after="0"/>
              <w:jc w:val="center"/>
              <w:rPr>
                <w:rFonts w:ascii="Bodoni MT" w:hAnsi="Bodoni MT" w:cs="Arial"/>
                <w:b/>
                <w:sz w:val="28"/>
                <w:szCs w:val="28"/>
              </w:rPr>
            </w:pPr>
          </w:p>
          <w:p w:rsidR="004469E0" w:rsidRDefault="00733A9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DISCIPLINA</w:t>
            </w:r>
          </w:p>
          <w:p w:rsidR="004469E0" w:rsidRDefault="004469E0">
            <w:pPr>
              <w:spacing w:after="0"/>
              <w:jc w:val="center"/>
              <w:rPr>
                <w:rFonts w:ascii="Bodoni MT" w:hAnsi="Bodoni MT" w:cs="Arial"/>
                <w:b/>
                <w:sz w:val="28"/>
                <w:szCs w:val="28"/>
              </w:rPr>
            </w:pPr>
          </w:p>
          <w:p w:rsidR="004469E0" w:rsidRDefault="00733A94">
            <w:pPr>
              <w:spacing w:after="0"/>
              <w:jc w:val="center"/>
              <w:rPr>
                <w:rFonts w:ascii="Bodoni MT" w:hAnsi="Bodoni MT" w:cs="Arial"/>
                <w:sz w:val="28"/>
                <w:szCs w:val="28"/>
              </w:rPr>
            </w:pPr>
            <w:r>
              <w:rPr>
                <w:rFonts w:ascii="Bodoni MT" w:hAnsi="Bodoni MT" w:cs="Arial"/>
                <w:sz w:val="28"/>
                <w:szCs w:val="28"/>
              </w:rPr>
              <w:t>RELIGIONE</w:t>
            </w:r>
          </w:p>
          <w:p w:rsidR="004469E0" w:rsidRDefault="004469E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142" w:type="dxa"/>
          </w:tcPr>
          <w:p w:rsidR="004469E0" w:rsidRDefault="00446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69E0" w:rsidRDefault="00733A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DOCENTE</w:t>
            </w:r>
          </w:p>
          <w:p w:rsidR="004469E0" w:rsidRDefault="00733A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Angela Di Bernardo </w:t>
            </w:r>
          </w:p>
        </w:tc>
      </w:tr>
    </w:tbl>
    <w:p w:rsidR="004469E0" w:rsidRDefault="004469E0">
      <w:pPr>
        <w:jc w:val="center"/>
        <w:rPr>
          <w:rFonts w:ascii="Bodoni MT" w:hAnsi="Bodoni MT" w:cs="Arial"/>
          <w:sz w:val="52"/>
          <w:szCs w:val="52"/>
        </w:rPr>
      </w:pPr>
    </w:p>
    <w:p w:rsidR="004469E0" w:rsidRDefault="004469E0">
      <w:pPr>
        <w:spacing w:line="360" w:lineRule="auto"/>
        <w:rPr>
          <w:rFonts w:ascii="Bodoni MT" w:hAnsi="Bodoni MT" w:cs="Arial"/>
          <w:sz w:val="52"/>
          <w:szCs w:val="52"/>
        </w:rPr>
      </w:pPr>
    </w:p>
    <w:p w:rsidR="004469E0" w:rsidRDefault="004469E0">
      <w:pPr>
        <w:spacing w:line="360" w:lineRule="auto"/>
        <w:rPr>
          <w:b/>
          <w:caps/>
          <w:u w:val="single"/>
        </w:rPr>
      </w:pPr>
    </w:p>
    <w:p w:rsidR="004469E0" w:rsidRDefault="004469E0">
      <w:pPr>
        <w:spacing w:line="360" w:lineRule="auto"/>
        <w:rPr>
          <w:b/>
          <w:caps/>
          <w:u w:val="single"/>
        </w:rPr>
      </w:pPr>
    </w:p>
    <w:p w:rsidR="004469E0" w:rsidRDefault="004469E0">
      <w:pPr>
        <w:spacing w:line="360" w:lineRule="auto"/>
        <w:rPr>
          <w:b/>
          <w:caps/>
          <w:u w:val="single"/>
        </w:rPr>
      </w:pPr>
    </w:p>
    <w:p w:rsidR="004469E0" w:rsidRDefault="00733A94">
      <w:pPr>
        <w:spacing w:line="360" w:lineRule="auto"/>
        <w:jc w:val="center"/>
        <w:rPr>
          <w:rFonts w:ascii="Times New Roman" w:hAnsi="Times New Roman"/>
          <w:b/>
          <w:caps/>
          <w:u w:val="single"/>
        </w:rPr>
      </w:pPr>
      <w:r>
        <w:rPr>
          <w:rFonts w:ascii="Times New Roman" w:hAnsi="Times New Roman"/>
          <w:b/>
          <w:caps/>
          <w:u w:val="single"/>
        </w:rPr>
        <w:t>Situazione di partenza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835"/>
        <w:gridCol w:w="4425"/>
      </w:tblGrid>
      <w:tr w:rsidR="004469E0">
        <w:trPr>
          <w:trHeight w:val="897"/>
        </w:trPr>
        <w:tc>
          <w:tcPr>
            <w:tcW w:w="2518" w:type="dxa"/>
            <w:tcBorders>
              <w:bottom w:val="single" w:sz="4" w:space="0" w:color="000000"/>
            </w:tcBorders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b/>
                <w:caps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aps/>
              </w:rPr>
              <w:t>l</w:t>
            </w:r>
            <w:r>
              <w:rPr>
                <w:rFonts w:ascii="Times New Roman" w:hAnsi="Times New Roman"/>
                <w:b/>
              </w:rPr>
              <w:t>ivello della classe</w:t>
            </w:r>
          </w:p>
        </w:tc>
        <w:tc>
          <w:tcPr>
            <w:tcW w:w="2835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Tipologia della classe</w:t>
            </w:r>
          </w:p>
        </w:tc>
        <w:tc>
          <w:tcPr>
            <w:tcW w:w="4425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Osservazioni e rilevazione dei prerequisiti</w:t>
            </w: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469E0">
        <w:trPr>
          <w:trHeight w:val="2450"/>
        </w:trPr>
        <w:tc>
          <w:tcPr>
            <w:tcW w:w="2518" w:type="dxa"/>
            <w:tcBorders>
              <w:bottom w:val="single" w:sz="4" w:space="0" w:color="auto"/>
            </w:tcBorders>
          </w:tcPr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□ medio alto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□medio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medio basso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basso</w:t>
            </w:r>
          </w:p>
        </w:tc>
        <w:tc>
          <w:tcPr>
            <w:tcW w:w="2835" w:type="dxa"/>
          </w:tcPr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vivace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/>
                <w:sz w:val="24"/>
                <w:szCs w:val="24"/>
              </w:rPr>
              <w:t>tranquilla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□collaborativa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poco collaborativa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/>
                <w:sz w:val="24"/>
                <w:szCs w:val="24"/>
              </w:rPr>
              <w:t>passiva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problematica</w:t>
            </w:r>
          </w:p>
          <w:p w:rsidR="004469E0" w:rsidRDefault="00733A94">
            <w:pPr>
              <w:spacing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□ poco motivata</w:t>
            </w:r>
          </w:p>
        </w:tc>
        <w:tc>
          <w:tcPr>
            <w:tcW w:w="4425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i/>
                <w:caps/>
                <w:sz w:val="20"/>
                <w:szCs w:val="20"/>
              </w:rPr>
            </w:pPr>
          </w:p>
        </w:tc>
      </w:tr>
    </w:tbl>
    <w:p w:rsidR="004469E0" w:rsidRDefault="004469E0"/>
    <w:p w:rsidR="004469E0" w:rsidRDefault="00733A94">
      <w:pPr>
        <w:spacing w:line="360" w:lineRule="auto"/>
        <w:ind w:left="720" w:hanging="86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DELL’AREA DISCIPLINARE</w:t>
      </w:r>
    </w:p>
    <w:p w:rsidR="004469E0" w:rsidRDefault="00733A94">
      <w:pPr>
        <w:spacing w:line="36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Area linguistica-espressiva</w:t>
      </w:r>
      <w:r>
        <w:rPr>
          <w:rFonts w:ascii="Times New Roman" w:hAnsi="Times New Roman"/>
          <w:sz w:val="24"/>
          <w:szCs w:val="24"/>
        </w:rPr>
        <w:t xml:space="preserve">(Religione)  </w:t>
      </w:r>
    </w:p>
    <w:p w:rsidR="004469E0" w:rsidRDefault="00733A94">
      <w:pPr>
        <w:spacing w:line="24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comprensione e produzione di messaggi verbali e non verbali;</w:t>
      </w:r>
    </w:p>
    <w:p w:rsidR="004469E0" w:rsidRDefault="00733A94">
      <w:pPr>
        <w:spacing w:line="24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utilizzo dei vari linguaggi verbali, iconici, per </w:t>
      </w:r>
      <w:r>
        <w:rPr>
          <w:rFonts w:ascii="Times New Roman" w:hAnsi="Times New Roman"/>
          <w:sz w:val="24"/>
          <w:szCs w:val="24"/>
        </w:rPr>
        <w:t>potenziare la comunicazione e l’espressione;</w:t>
      </w:r>
    </w:p>
    <w:p w:rsidR="004469E0" w:rsidRDefault="00733A94">
      <w:pPr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riflessione sul fatto che nella realtà i vari linguaggi si supportano e si integrano a vicenda, allo scopo di creare forme di comunicazione potenziata;</w:t>
      </w:r>
    </w:p>
    <w:p w:rsidR="004469E0" w:rsidRDefault="00733A94">
      <w:pPr>
        <w:spacing w:line="24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studio del patrimonio culturale, artistico e spirituale</w:t>
      </w:r>
      <w:r>
        <w:rPr>
          <w:rFonts w:ascii="Times New Roman" w:hAnsi="Times New Roman"/>
          <w:sz w:val="24"/>
          <w:szCs w:val="24"/>
        </w:rPr>
        <w:t xml:space="preserve"> per riconoscere i linguaggi espressivi.</w:t>
      </w:r>
    </w:p>
    <w:p w:rsidR="004469E0" w:rsidRDefault="004469E0">
      <w:pPr>
        <w:spacing w:line="240" w:lineRule="auto"/>
        <w:ind w:left="720" w:hanging="862"/>
        <w:jc w:val="both"/>
        <w:rPr>
          <w:rFonts w:ascii="Times New Roman" w:hAnsi="Times New Roman"/>
          <w:sz w:val="24"/>
          <w:szCs w:val="24"/>
        </w:rPr>
      </w:pPr>
    </w:p>
    <w:p w:rsidR="004469E0" w:rsidRDefault="00733A9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  EDUCATIVI</w:t>
      </w:r>
    </w:p>
    <w:p w:rsidR="004469E0" w:rsidRDefault="00733A94">
      <w:pPr>
        <w:pStyle w:val="Paragrafoelenco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saper rispettare le regole di comportamento nella consapevolezza dei diritti e dei doveri propri e altrui</w:t>
      </w:r>
    </w:p>
    <w:p w:rsidR="004469E0" w:rsidRDefault="004469E0">
      <w:pPr>
        <w:pStyle w:val="Paragrafoelenco"/>
        <w:spacing w:after="0" w:line="240" w:lineRule="auto"/>
        <w:ind w:left="142"/>
        <w:rPr>
          <w:rFonts w:ascii="Times New Roman" w:hAnsi="Times New Roman"/>
          <w:sz w:val="8"/>
          <w:szCs w:val="8"/>
        </w:rPr>
      </w:pPr>
    </w:p>
    <w:p w:rsidR="004469E0" w:rsidRDefault="00733A94">
      <w:pPr>
        <w:pStyle w:val="Paragrafoelenco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saper cooperare in un gruppo di lavoro</w:t>
      </w:r>
    </w:p>
    <w:p w:rsidR="004469E0" w:rsidRDefault="004469E0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4469E0" w:rsidRDefault="00733A94">
      <w:pPr>
        <w:pStyle w:val="Paragrafoelenco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saper pianificare il proprio lavoro in </w:t>
      </w:r>
      <w:r>
        <w:rPr>
          <w:rFonts w:ascii="Times New Roman" w:hAnsi="Times New Roman"/>
        </w:rPr>
        <w:t>funzione del compito e dei tempi</w:t>
      </w: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p w:rsidR="004469E0" w:rsidRDefault="00733A9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 FORMATIVI</w:t>
      </w:r>
    </w:p>
    <w:p w:rsidR="004469E0" w:rsidRDefault="00733A94">
      <w:pPr>
        <w:pStyle w:val="Paragrafoelenco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consolidare processi formativi adoperando il sapere e il fare</w:t>
      </w:r>
    </w:p>
    <w:p w:rsidR="004469E0" w:rsidRDefault="004469E0">
      <w:pPr>
        <w:pStyle w:val="Paragrafoelenco"/>
        <w:spacing w:after="0" w:line="240" w:lineRule="auto"/>
        <w:ind w:left="142"/>
        <w:rPr>
          <w:rFonts w:ascii="Times New Roman" w:hAnsi="Times New Roman"/>
          <w:sz w:val="8"/>
          <w:szCs w:val="8"/>
        </w:rPr>
      </w:pPr>
    </w:p>
    <w:p w:rsidR="004469E0" w:rsidRDefault="00733A94">
      <w:pPr>
        <w:pStyle w:val="Paragrafoelenco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definire e conquistare la propria identità di fronte agli altri</w:t>
      </w: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469E0" w:rsidRDefault="00733A9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OBIETTIVI DIDATTICI</w:t>
      </w:r>
    </w:p>
    <w:p w:rsidR="004469E0" w:rsidRDefault="00733A9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RELIGIONE</w:t>
      </w:r>
    </w:p>
    <w:p w:rsidR="004469E0" w:rsidRDefault="004469E0">
      <w:pPr>
        <w:rPr>
          <w:rFonts w:ascii="Times New Roman" w:hAnsi="Times New Roman"/>
        </w:rPr>
      </w:pPr>
    </w:p>
    <w:p w:rsidR="004469E0" w:rsidRDefault="004469E0">
      <w:pPr>
        <w:rPr>
          <w:rFonts w:ascii="Times New Roman" w:hAnsi="Times New Roman"/>
        </w:rPr>
      </w:pPr>
    </w:p>
    <w:p w:rsidR="004469E0" w:rsidRDefault="00733A9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ABILITA’ PER IL TRAGUARDO DELLE COMPETENZE</w:t>
      </w:r>
    </w:p>
    <w:p w:rsidR="004469E0" w:rsidRDefault="004469E0">
      <w:pPr>
        <w:pStyle w:val="Style12"/>
        <w:ind w:left="0"/>
        <w:rPr>
          <w:rFonts w:ascii="Verdana" w:hAnsi="Verdana"/>
          <w:b/>
          <w:sz w:val="18"/>
          <w:szCs w:val="1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76"/>
      </w:tblGrid>
      <w:tr w:rsidR="004469E0">
        <w:tc>
          <w:tcPr>
            <w:tcW w:w="97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9E0" w:rsidRDefault="00733A9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DIO E L’UOMO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Riconoscere in Gesù il fondatore della Chiesa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Comprendere che nella Chiesa agisce ed opera </w:t>
            </w:r>
            <w:r>
              <w:rPr>
                <w:rFonts w:ascii="Times New Roman" w:hAnsi="Times New Roman"/>
                <w:color w:val="000000"/>
              </w:rPr>
              <w:t>lo Spirito Santo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il cammino compiuto dalla Chiesa nel corso dei secoli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i principali motivi di separazione tra le Chiese cristiane</w:t>
            </w:r>
          </w:p>
          <w:p w:rsidR="004469E0" w:rsidRDefault="004469E0">
            <w:pPr>
              <w:pStyle w:val="Paragrafoelenco"/>
              <w:spacing w:before="120" w:after="0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469E0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469E0" w:rsidRDefault="00733A94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LA BIBBIA E LE ALTRE FONTI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Conoscere le caratteristiche, il contenuto e i personaggi del libro degli </w:t>
            </w:r>
            <w:r>
              <w:rPr>
                <w:rFonts w:ascii="Times New Roman" w:hAnsi="Times New Roman"/>
                <w:color w:val="000000"/>
              </w:rPr>
              <w:t>Atti degli Apostoli</w:t>
            </w:r>
          </w:p>
          <w:p w:rsidR="004469E0" w:rsidRDefault="004469E0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469E0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9E0" w:rsidRDefault="00733A94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IL LINGUAGGIO RELIGIOSO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Conoscere l’organizzazione della Chiesa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Prendere atto che nella comunità cristiana spetta al Papa e ai vescovi il ministero di insegnare, governare e santificare</w:t>
            </w:r>
          </w:p>
          <w:p w:rsidR="004469E0" w:rsidRDefault="004469E0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469E0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9E0" w:rsidRDefault="00733A94">
            <w:pPr>
              <w:spacing w:line="10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 VALORI ETICI E RELIGIOSI</w:t>
            </w:r>
          </w:p>
          <w:p w:rsidR="004469E0" w:rsidRDefault="00733A94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Scoprire </w:t>
            </w:r>
            <w:r>
              <w:rPr>
                <w:rFonts w:ascii="Times New Roman" w:hAnsi="Times New Roman"/>
                <w:color w:val="000000"/>
              </w:rPr>
              <w:t>l’importanza del movimento ecumenico come ricerca dell’unità fra tutte le Chiese cristiane</w:t>
            </w:r>
          </w:p>
          <w:p w:rsidR="004469E0" w:rsidRDefault="004469E0">
            <w:pPr>
              <w:pStyle w:val="Paragrafoelenco"/>
              <w:spacing w:before="120" w:after="0" w:line="240" w:lineRule="auto"/>
              <w:ind w:left="502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4469E0" w:rsidRDefault="004469E0">
      <w:pPr>
        <w:pStyle w:val="Style12"/>
        <w:ind w:left="0"/>
        <w:rPr>
          <w:rFonts w:ascii="Verdana" w:hAnsi="Verdana"/>
          <w:b/>
          <w:sz w:val="18"/>
          <w:szCs w:val="18"/>
        </w:rPr>
      </w:pPr>
    </w:p>
    <w:p w:rsidR="004469E0" w:rsidRDefault="00733A94">
      <w:pPr>
        <w:pStyle w:val="Style12"/>
        <w:spacing w:before="21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OBIETTIVI MINIMI</w:t>
      </w:r>
    </w:p>
    <w:p w:rsidR="004469E0" w:rsidRDefault="00733A94">
      <w:pPr>
        <w:pStyle w:val="Style12"/>
        <w:numPr>
          <w:ilvl w:val="0"/>
          <w:numId w:val="3"/>
        </w:numPr>
        <w:tabs>
          <w:tab w:val="left" w:pos="993"/>
        </w:tabs>
        <w:spacing w:before="216"/>
        <w:ind w:left="0" w:firstLine="567"/>
        <w:rPr>
          <w:b/>
        </w:rPr>
      </w:pPr>
      <w:r>
        <w:t>Conoscere nei tratti essenziali la storia e lo sviluppo dellaChiesa.</w:t>
      </w:r>
    </w:p>
    <w:p w:rsidR="004469E0" w:rsidRDefault="004469E0">
      <w:pPr>
        <w:pStyle w:val="Style12"/>
        <w:ind w:left="0"/>
        <w:rPr>
          <w:b/>
        </w:rPr>
      </w:pPr>
    </w:p>
    <w:p w:rsidR="004469E0" w:rsidRDefault="004469E0">
      <w:pPr>
        <w:pStyle w:val="Style12"/>
        <w:ind w:left="0"/>
        <w:rPr>
          <w:b/>
        </w:rPr>
      </w:pPr>
    </w:p>
    <w:p w:rsidR="004469E0" w:rsidRDefault="00733A94">
      <w:pPr>
        <w:pStyle w:val="Style12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CONTENUTI</w:t>
      </w:r>
    </w:p>
    <w:p w:rsidR="004469E0" w:rsidRDefault="004469E0">
      <w:pPr>
        <w:ind w:left="72"/>
      </w:pPr>
    </w:p>
    <w:p w:rsidR="004469E0" w:rsidRDefault="00733A9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Una storia umana vissuta tra speranze e difficoltà: il </w:t>
      </w:r>
      <w:r>
        <w:rPr>
          <w:rFonts w:ascii="Times New Roman" w:hAnsi="Times New Roman"/>
          <w:b/>
          <w:bCs/>
          <w:sz w:val="24"/>
          <w:szCs w:val="24"/>
        </w:rPr>
        <w:t>Cristianesimo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Pentecoste e la nascita della Chiesa. Le prime comunità cristiane.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Pietro e gli Apostoli. Vescovi, presbiteri e diaconi. San Paolo e i viaggi missionari.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Concilio di Gerusalemme.</w:t>
      </w:r>
    </w:p>
    <w:p w:rsidR="004469E0" w:rsidRDefault="00733A94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cristianesimo attraverso il mondo greco romano. Le per</w:t>
      </w:r>
      <w:r>
        <w:rPr>
          <w:rFonts w:ascii="Times New Roman" w:hAnsi="Times New Roman"/>
        </w:rPr>
        <w:t xml:space="preserve">secuzioni, </w:t>
      </w:r>
      <w:r>
        <w:rPr>
          <w:rFonts w:ascii="Times New Roman" w:hAnsi="Times New Roman" w:cs="Times New Roman"/>
        </w:rPr>
        <w:t>l'editto di Milano editto di tolleranza.</w:t>
      </w:r>
    </w:p>
    <w:p w:rsidR="004469E0" w:rsidRDefault="00733A94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 simboli di fede. L'evangelizzazione dell'Europa, Chiese, cattedrali, battisteri e catacombe.</w:t>
      </w:r>
    </w:p>
    <w:p w:rsidR="004469E0" w:rsidRDefault="00733A94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Il monachesimo orientale e occidentale. I santi eremiti, il cenobio, la vita nel monastero. San Benedetto, Gr</w:t>
      </w:r>
      <w:r>
        <w:rPr>
          <w:rFonts w:ascii="Times New Roman" w:hAnsi="Times New Roman" w:cs="Times New Roman"/>
        </w:rPr>
        <w:t>egorio Magno, Cirillo e Metodio.</w:t>
      </w:r>
    </w:p>
    <w:p w:rsidR="004469E0" w:rsidRDefault="00733A94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Il monachesimo Cluniacense. Francescani e Domenicani. Il Giubileo nella tradizione ebraica e cristiana.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M. Lutero. La Riforma protestante e cattolica, la Controriforma, il Concilio di Trento.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 nuovi ordini religiosi.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Le mi</w:t>
      </w:r>
      <w:r>
        <w:rPr>
          <w:rFonts w:ascii="Times New Roman" w:hAnsi="Times New Roman" w:cs="Times New Roman"/>
        </w:rPr>
        <w:t xml:space="preserve">ssioni dalla </w:t>
      </w:r>
      <w:r>
        <w:rPr>
          <w:rFonts w:ascii="Times New Roman" w:hAnsi="Times New Roman" w:cs="Times New Roman"/>
          <w:spacing w:val="10"/>
        </w:rPr>
        <w:t xml:space="preserve">fine </w:t>
      </w:r>
      <w:r>
        <w:rPr>
          <w:rFonts w:ascii="Times New Roman" w:hAnsi="Times New Roman" w:cs="Times New Roman"/>
        </w:rPr>
        <w:t xml:space="preserve">del XV secolo. </w:t>
      </w:r>
      <w:r>
        <w:rPr>
          <w:rFonts w:ascii="Times New Roman" w:hAnsi="Times New Roman" w:cs="Times New Roman"/>
          <w:spacing w:val="10"/>
          <w:lang w:val="es-ES_tradnl"/>
        </w:rPr>
        <w:t xml:space="preserve">Bartolomeo </w:t>
      </w:r>
      <w:r>
        <w:rPr>
          <w:rFonts w:ascii="Times New Roman" w:hAnsi="Times New Roman" w:cs="Times New Roman"/>
          <w:lang w:val="es-ES_tradnl"/>
        </w:rPr>
        <w:t>de Las Casas e Matteo Ricci.</w:t>
      </w:r>
    </w:p>
    <w:p w:rsidR="004469E0" w:rsidRDefault="00733A9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Le chiese cristiane nel mondo: le Chiese evangeliche protestanti e la Chiesa Ortodossa.</w:t>
      </w:r>
    </w:p>
    <w:p w:rsidR="004469E0" w:rsidRDefault="00733A94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I Sacramenti. Simboli e segni cristiani. Il libro degli Atti degli Apostoli: lettura commento </w:t>
      </w:r>
      <w:r>
        <w:rPr>
          <w:rFonts w:ascii="Times New Roman" w:hAnsi="Times New Roman" w:cs="Times New Roman"/>
        </w:rPr>
        <w:t>di brani scelti. Testimonianze cristiane contemporanee.</w:t>
      </w:r>
    </w:p>
    <w:p w:rsidR="004469E0" w:rsidRDefault="004469E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469E0" w:rsidRDefault="004469E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469E0" w:rsidRDefault="00733A94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AREE DI INTERVENTO AREA LINGUISTICA – ESPRESSIVA ED ATTIVITA’ PROGRAMMATE</w:t>
      </w:r>
    </w:p>
    <w:p w:rsidR="004469E0" w:rsidRDefault="00733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relazione alla situazione di partenza, si ritiene opportuno, al fine di progettare un curricolo il più possibile adeguato</w:t>
      </w:r>
      <w:r>
        <w:rPr>
          <w:rFonts w:ascii="Times New Roman" w:hAnsi="Times New Roman"/>
          <w:sz w:val="24"/>
          <w:szCs w:val="24"/>
        </w:rPr>
        <w:t xml:space="preserve"> alla realtà ed ai bisogni d’ ogni singolo alunno, programmare interventi finalizzati all’ ampliamento, al potenziamento, al consolidamento ed al recupero delle competenze trasversali cognitive e non cognitive.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89"/>
        <w:gridCol w:w="4889"/>
      </w:tblGrid>
      <w:tr w:rsidR="004469E0">
        <w:tc>
          <w:tcPr>
            <w:tcW w:w="4889" w:type="dxa"/>
          </w:tcPr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AREE DI INTERVENTO</w:t>
            </w:r>
          </w:p>
        </w:tc>
        <w:tc>
          <w:tcPr>
            <w:tcW w:w="4889" w:type="dxa"/>
          </w:tcPr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ATTIVITA’ PROGRAMMATE</w:t>
            </w:r>
          </w:p>
        </w:tc>
      </w:tr>
      <w:tr w:rsidR="004469E0">
        <w:trPr>
          <w:trHeight w:val="1164"/>
        </w:trPr>
        <w:tc>
          <w:tcPr>
            <w:tcW w:w="4889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AMPLIAMENTO</w:t>
            </w:r>
          </w:p>
        </w:tc>
        <w:tc>
          <w:tcPr>
            <w:tcW w:w="4889" w:type="dxa"/>
          </w:tcPr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Attribuzione di incarichi di responsabilità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Coinvolgimento diretto nelle attività programmate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Lettura ed analisi di testi di approfondimento 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Ampliamento dei contenuti disciplinari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Ricerche personali, approfondite e documentate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Tutoring a ragaz</w:t>
            </w:r>
            <w:r>
              <w:rPr>
                <w:rFonts w:ascii="Times New Roman" w:hAnsi="Times New Roman"/>
                <w:sz w:val="24"/>
                <w:szCs w:val="24"/>
              </w:rPr>
              <w:t>zi in difficoltà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Strutturazione di grafici, tabelle e schemi di sintesi</w:t>
            </w:r>
          </w:p>
        </w:tc>
      </w:tr>
      <w:tr w:rsidR="004469E0">
        <w:trPr>
          <w:trHeight w:val="1027"/>
        </w:trPr>
        <w:tc>
          <w:tcPr>
            <w:tcW w:w="4889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POTENZIAMENTO</w:t>
            </w:r>
          </w:p>
        </w:tc>
        <w:tc>
          <w:tcPr>
            <w:tcW w:w="4889" w:type="dxa"/>
          </w:tcPr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approfondimento degli argomenti di studio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Produzione di testi di vario tipo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di ricerca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Analisi dei documenti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Schematizzazione di concetti chiave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Formulazione di questionari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stimolo</w:t>
            </w:r>
          </w:p>
        </w:tc>
      </w:tr>
      <w:tr w:rsidR="004469E0">
        <w:trPr>
          <w:trHeight w:val="1711"/>
        </w:trPr>
        <w:tc>
          <w:tcPr>
            <w:tcW w:w="4889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CONSOLIDAMENTO</w:t>
            </w:r>
          </w:p>
        </w:tc>
        <w:tc>
          <w:tcPr>
            <w:tcW w:w="4889" w:type="dxa"/>
          </w:tcPr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mirate a migliorare la partecipazione ed il metodo di studio, a consolidare le capacità di comprensione, di comunicazione e le abilità logiche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Attività di gruppo per migliorare </w:t>
            </w:r>
            <w:r>
              <w:rPr>
                <w:rFonts w:ascii="Times New Roman" w:hAnsi="Times New Roman"/>
                <w:sz w:val="24"/>
                <w:szCs w:val="24"/>
              </w:rPr>
              <w:t>lo spirito di cooperazione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fissaggio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 di lettura espressiva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Ascolto e ripetizione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Produzione di testi, seguendo una scaletta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guidate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Autocorrezione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Coinvolgimento in tutte le attività programmate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Incarichi di fiducia</w:t>
            </w:r>
          </w:p>
        </w:tc>
      </w:tr>
      <w:tr w:rsidR="004469E0">
        <w:trPr>
          <w:trHeight w:val="2566"/>
        </w:trPr>
        <w:tc>
          <w:tcPr>
            <w:tcW w:w="4889" w:type="dxa"/>
          </w:tcPr>
          <w:p w:rsidR="004469E0" w:rsidRDefault="004469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4469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9E0" w:rsidRDefault="00733A9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RECUPERO</w:t>
            </w:r>
          </w:p>
        </w:tc>
        <w:tc>
          <w:tcPr>
            <w:tcW w:w="4889" w:type="dxa"/>
          </w:tcPr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mirate a migliorare l’attenzione e la partecipazione alla vita di classe, e ad acquisire un metodo di lavoro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personalizzate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Controlli sistematici del lavoro svolto in autonomia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Esercitazioni guidate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Conversazioni guidate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Ascolto </w:t>
            </w:r>
            <w:r>
              <w:rPr>
                <w:rFonts w:ascii="Times New Roman" w:hAnsi="Times New Roman"/>
                <w:sz w:val="24"/>
                <w:szCs w:val="24"/>
              </w:rPr>
              <w:t>e ripetizione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Questionari di comprensione facilitati</w:t>
            </w:r>
          </w:p>
          <w:p w:rsidR="004469E0" w:rsidRDefault="00733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Esercitazioni attraverso schede predisposte</w:t>
            </w:r>
          </w:p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Frequenti contatti con le famiglie</w:t>
            </w:r>
          </w:p>
        </w:tc>
      </w:tr>
    </w:tbl>
    <w:p w:rsidR="004469E0" w:rsidRDefault="004469E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69E0" w:rsidRDefault="004469E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69E0" w:rsidRDefault="004469E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69E0" w:rsidRDefault="00733A9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UNITA’ DI APPRENDIMENTO</w:t>
      </w:r>
    </w:p>
    <w:p w:rsidR="004469E0" w:rsidRDefault="00733A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unità di apprendimento sono state strutturate in rapporto agli interessi dei ragazzi e alla </w:t>
      </w:r>
      <w:r>
        <w:rPr>
          <w:rFonts w:ascii="Times New Roman" w:hAnsi="Times New Roman"/>
          <w:sz w:val="24"/>
          <w:szCs w:val="24"/>
        </w:rPr>
        <w:t>gradualità degli obiettivi.</w:t>
      </w:r>
    </w:p>
    <w:p w:rsidR="004469E0" w:rsidRDefault="00733A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Curricolo è stato organizzato dal Dipartimenti in unità di apprendimento.</w:t>
      </w:r>
    </w:p>
    <w:p w:rsidR="004469E0" w:rsidRDefault="00446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Ind w:w="1171" w:type="dxa"/>
        <w:tblLook w:val="04A0"/>
      </w:tblPr>
      <w:tblGrid>
        <w:gridCol w:w="3643"/>
        <w:gridCol w:w="3686"/>
      </w:tblGrid>
      <w:tr w:rsidR="004469E0">
        <w:tc>
          <w:tcPr>
            <w:tcW w:w="7329" w:type="dxa"/>
            <w:gridSpan w:val="2"/>
          </w:tcPr>
          <w:p w:rsidR="004469E0" w:rsidRDefault="00733A9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RELIGIONE</w:t>
            </w:r>
          </w:p>
        </w:tc>
      </w:tr>
      <w:tr w:rsidR="004469E0">
        <w:tc>
          <w:tcPr>
            <w:tcW w:w="3643" w:type="dxa"/>
          </w:tcPr>
          <w:p w:rsidR="004469E0" w:rsidRDefault="00733A94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Titolo</w:t>
            </w:r>
          </w:p>
        </w:tc>
        <w:tc>
          <w:tcPr>
            <w:tcW w:w="3686" w:type="dxa"/>
          </w:tcPr>
          <w:p w:rsidR="004469E0" w:rsidRDefault="00733A94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Tempi</w:t>
            </w:r>
          </w:p>
        </w:tc>
      </w:tr>
      <w:tr w:rsidR="004469E0">
        <w:tc>
          <w:tcPr>
            <w:tcW w:w="3643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Gesù alla Chiesa</w:t>
            </w:r>
          </w:p>
        </w:tc>
        <w:tc>
          <w:tcPr>
            <w:tcW w:w="3686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Settembre – Novembre</w:t>
            </w:r>
          </w:p>
        </w:tc>
      </w:tr>
      <w:tr w:rsidR="004469E0">
        <w:tc>
          <w:tcPr>
            <w:tcW w:w="3643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cammino della Chiesa nella storia</w:t>
            </w:r>
          </w:p>
        </w:tc>
        <w:tc>
          <w:tcPr>
            <w:tcW w:w="3686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Dicembre – Febbraio</w:t>
            </w:r>
          </w:p>
        </w:tc>
      </w:tr>
      <w:tr w:rsidR="004469E0">
        <w:tc>
          <w:tcPr>
            <w:tcW w:w="3643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 Chiesa: vita e </w:t>
            </w:r>
            <w:r>
              <w:rPr>
                <w:rFonts w:ascii="Times New Roman" w:hAnsi="Times New Roman"/>
                <w:sz w:val="24"/>
                <w:szCs w:val="24"/>
              </w:rPr>
              <w:t>struttura</w:t>
            </w:r>
          </w:p>
        </w:tc>
        <w:tc>
          <w:tcPr>
            <w:tcW w:w="3686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Marzo – Aprile</w:t>
            </w:r>
          </w:p>
        </w:tc>
      </w:tr>
      <w:tr w:rsidR="004469E0">
        <w:tc>
          <w:tcPr>
            <w:tcW w:w="3643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Sacramenti dell’iniziazione cristiana</w:t>
            </w:r>
          </w:p>
        </w:tc>
        <w:tc>
          <w:tcPr>
            <w:tcW w:w="3686" w:type="dxa"/>
          </w:tcPr>
          <w:p w:rsidR="004469E0" w:rsidRDefault="00733A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Maggio - Giugno</w:t>
            </w:r>
          </w:p>
        </w:tc>
      </w:tr>
      <w:tr w:rsidR="004469E0">
        <w:tc>
          <w:tcPr>
            <w:tcW w:w="3643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9E0">
        <w:tc>
          <w:tcPr>
            <w:tcW w:w="3643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9E0">
        <w:tc>
          <w:tcPr>
            <w:tcW w:w="3643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9E0">
        <w:tc>
          <w:tcPr>
            <w:tcW w:w="3643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469E0" w:rsidRDefault="004469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69E0" w:rsidRDefault="004469E0">
      <w:pPr>
        <w:jc w:val="both"/>
        <w:rPr>
          <w:rFonts w:ascii="Times New Roman" w:hAnsi="Times New Roman"/>
          <w:sz w:val="24"/>
          <w:szCs w:val="24"/>
        </w:rPr>
      </w:pPr>
    </w:p>
    <w:p w:rsidR="004469E0" w:rsidRDefault="00733A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 corrente anno scolastico il Collegio dei docenti ha deliberato di suddividere il curricolo obbligatorio in </w:t>
      </w:r>
      <w:r>
        <w:rPr>
          <w:rFonts w:ascii="Times New Roman" w:hAnsi="Times New Roman"/>
          <w:b/>
          <w:sz w:val="24"/>
          <w:szCs w:val="24"/>
        </w:rPr>
        <w:t>quota nazionale</w:t>
      </w:r>
      <w:r>
        <w:rPr>
          <w:rFonts w:ascii="Times New Roman" w:hAnsi="Times New Roman"/>
          <w:sz w:val="24"/>
          <w:szCs w:val="24"/>
        </w:rPr>
        <w:t xml:space="preserve"> (95% del monte ore annuale) e </w:t>
      </w:r>
      <w:r>
        <w:rPr>
          <w:rFonts w:ascii="Times New Roman" w:hAnsi="Times New Roman"/>
          <w:b/>
          <w:sz w:val="24"/>
          <w:szCs w:val="24"/>
        </w:rPr>
        <w:t>quota locale</w:t>
      </w:r>
      <w:r>
        <w:rPr>
          <w:rFonts w:ascii="Times New Roman" w:hAnsi="Times New Roman"/>
          <w:sz w:val="24"/>
          <w:szCs w:val="24"/>
        </w:rPr>
        <w:t xml:space="preserve"> (5% del monte ore annuale). La quota locale sarà dedicata allo svolgimento di tematiche di approfondimento relative al territorio nell’ambito del progetto curricolare “Educazione ambientale e legalità”.</w:t>
      </w:r>
    </w:p>
    <w:p w:rsidR="004469E0" w:rsidRDefault="00733A94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METODOLOGIA</w:t>
      </w:r>
    </w:p>
    <w:p w:rsidR="004469E0" w:rsidRDefault="00733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metodologie saranno diver</w:t>
      </w:r>
      <w:r>
        <w:rPr>
          <w:rFonts w:ascii="Times New Roman" w:hAnsi="Times New Roman"/>
          <w:sz w:val="24"/>
          <w:szCs w:val="24"/>
        </w:rPr>
        <w:t>sificate in funzione degli scopi, degli obiettivi formativi, dello stile di apprendimento di ciascun alunno. In riferimento alle Indicazioni Nazionali, si individuano le seguenti impostazioni metodologiche:</w:t>
      </w:r>
    </w:p>
    <w:p w:rsidR="004469E0" w:rsidRDefault="00733A94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Didattica della modularità</w:t>
      </w:r>
    </w:p>
    <w:p w:rsidR="004469E0" w:rsidRDefault="00733A94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Continuità educativo-d</w:t>
      </w:r>
      <w:r>
        <w:rPr>
          <w:rFonts w:ascii="Times New Roman" w:hAnsi="Times New Roman" w:cs="Times New Roman"/>
        </w:rPr>
        <w:t>idattica</w:t>
      </w:r>
    </w:p>
    <w:p w:rsidR="004469E0" w:rsidRDefault="00733A94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Metodologia della comunicazione nella molteplicità delle sue forme:</w:t>
      </w:r>
    </w:p>
    <w:p w:rsidR="004469E0" w:rsidRDefault="00733A94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iconica</w:t>
      </w:r>
    </w:p>
    <w:p w:rsidR="004469E0" w:rsidRDefault="00733A94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verbale</w:t>
      </w:r>
    </w:p>
    <w:p w:rsidR="004469E0" w:rsidRDefault="00733A94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grafica</w:t>
      </w:r>
    </w:p>
    <w:p w:rsidR="004469E0" w:rsidRDefault="00733A94">
      <w:pPr>
        <w:pStyle w:val="Paragrafoelenco"/>
        <w:numPr>
          <w:ilvl w:val="0"/>
          <w:numId w:val="5"/>
        </w:numPr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multimediale</w:t>
      </w:r>
    </w:p>
    <w:p w:rsidR="004469E0" w:rsidRDefault="00733A94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Metodologia esperienziale</w:t>
      </w:r>
    </w:p>
    <w:p w:rsidR="004469E0" w:rsidRDefault="00733A94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Attuazione dell’interdisciplinarietà</w:t>
      </w:r>
    </w:p>
    <w:p w:rsidR="004469E0" w:rsidRDefault="00733A9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STRATEGIE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Lavoro di gruppo, costituiti per livello, per interesse e per compito</w:t>
      </w:r>
      <w:r>
        <w:rPr>
          <w:rFonts w:ascii="Times New Roman" w:hAnsi="Times New Roman" w:cs="Times New Roman"/>
        </w:rPr>
        <w:t xml:space="preserve"> (all’ interno delle singole classi e/o per classi aperte)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Interazione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Brainstorming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Role-play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Lezioni dialogata con rielaborazione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 solving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Feedback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Ricerca guidata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Recupero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Semplificazione di prove di verifica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Individualizzazione, selezione dei co</w:t>
      </w:r>
      <w:r>
        <w:rPr>
          <w:rFonts w:ascii="Times New Roman" w:hAnsi="Times New Roman" w:cs="Times New Roman"/>
        </w:rPr>
        <w:t>ntenuti</w:t>
      </w:r>
    </w:p>
    <w:p w:rsidR="004469E0" w:rsidRDefault="00733A94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Attività espressive con letture, conversazioni,discussioni guidate</w:t>
      </w:r>
    </w:p>
    <w:p w:rsidR="004469E0" w:rsidRDefault="004469E0">
      <w:pPr>
        <w:pStyle w:val="Paragrafoelenco"/>
        <w:spacing w:line="360" w:lineRule="auto"/>
        <w:ind w:left="1080"/>
      </w:pPr>
    </w:p>
    <w:p w:rsidR="004469E0" w:rsidRDefault="00733A9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MEZZI E STRUMENTI</w:t>
      </w:r>
    </w:p>
    <w:p w:rsidR="004469E0" w:rsidRDefault="00733A9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Saranno utilizzati questionari, griglie, visualizzazione grafica di percorsi, schede di sintesi delle attività, libri di testo e non, audiovisivi, PC, LIM e mater</w:t>
      </w:r>
      <w:r>
        <w:rPr>
          <w:rFonts w:ascii="Times New Roman" w:hAnsi="Times New Roman"/>
          <w:sz w:val="24"/>
          <w:szCs w:val="24"/>
        </w:rPr>
        <w:t>iali multimediali.</w:t>
      </w:r>
    </w:p>
    <w:p w:rsidR="004469E0" w:rsidRDefault="004469E0">
      <w:pPr>
        <w:ind w:left="144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469E0" w:rsidRDefault="00733A9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VERIFICA E VALUTAZIONE</w:t>
      </w:r>
    </w:p>
    <w:p w:rsidR="004469E0" w:rsidRDefault="00733A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verifica e la valutazione costituiscono un momento importantissimo nel processo educativo, perché permettono di controllare l’efficacia e l’efficienza degli interventi didattici, di rilevare, se ed in che misur</w:t>
      </w:r>
      <w:r>
        <w:rPr>
          <w:rFonts w:ascii="Times New Roman" w:hAnsi="Times New Roman"/>
          <w:sz w:val="24"/>
          <w:szCs w:val="24"/>
        </w:rPr>
        <w:t>a, le strategie di miglioramento attivate hanno sortito progressi e modificazioni rispetto ai livelli di partenza.</w:t>
      </w:r>
    </w:p>
    <w:p w:rsidR="004469E0" w:rsidRDefault="004469E0">
      <w:pPr>
        <w:jc w:val="both"/>
        <w:rPr>
          <w:rFonts w:ascii="Times New Roman" w:hAnsi="Times New Roman"/>
          <w:sz w:val="24"/>
          <w:szCs w:val="24"/>
        </w:rPr>
      </w:pPr>
    </w:p>
    <w:p w:rsidR="004469E0" w:rsidRDefault="00733A9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CRITERI E STRUMENTI DI VERIFICA</w:t>
      </w:r>
    </w:p>
    <w:p w:rsidR="004469E0" w:rsidRDefault="00733A94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CRITERI</w:t>
      </w:r>
    </w:p>
    <w:p w:rsidR="004469E0" w:rsidRDefault="00733A94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adeguata distribuzione delle prove nel corso dell’anno</w:t>
      </w:r>
    </w:p>
    <w:p w:rsidR="004469E0" w:rsidRDefault="00733A94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coerenza della tipologia e del livello delle </w:t>
      </w:r>
      <w:r>
        <w:rPr>
          <w:rFonts w:ascii="Times New Roman" w:hAnsi="Times New Roman" w:cs="Times New Roman"/>
        </w:rPr>
        <w:t>prove con la relativa sezione di lavoro effettivamente svolta in classe</w:t>
      </w:r>
    </w:p>
    <w:p w:rsidR="004469E0" w:rsidRDefault="00733A94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STRUMENTI</w:t>
      </w:r>
    </w:p>
    <w:p w:rsidR="004469E0" w:rsidRDefault="00733A94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Prove oggettive: test Vero/Falso, test a completamento, sequenze, riordino, questionari, test a scelta multipla</w:t>
      </w:r>
    </w:p>
    <w:p w:rsidR="004469E0" w:rsidRDefault="00733A94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Prove soggettive: ricerche, elaborati di varia forma, esposizi</w:t>
      </w:r>
      <w:r>
        <w:rPr>
          <w:rFonts w:ascii="Times New Roman" w:hAnsi="Times New Roman" w:cs="Times New Roman"/>
        </w:rPr>
        <w:t>oni individuali, colloqui orali</w:t>
      </w:r>
    </w:p>
    <w:p w:rsidR="004469E0" w:rsidRDefault="00733A94">
      <w:pPr>
        <w:pStyle w:val="Paragrafoelenco"/>
        <w:numPr>
          <w:ilvl w:val="0"/>
          <w:numId w:val="8"/>
        </w:numPr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Prove espressive</w:t>
      </w:r>
    </w:p>
    <w:p w:rsidR="004469E0" w:rsidRDefault="004469E0">
      <w:pPr>
        <w:pStyle w:val="Paragrafoelenco"/>
        <w:ind w:left="1134"/>
        <w:jc w:val="both"/>
        <w:rPr>
          <w:rFonts w:ascii="Times New Roman" w:hAnsi="Times New Roman"/>
        </w:rPr>
      </w:pPr>
    </w:p>
    <w:p w:rsidR="004469E0" w:rsidRDefault="00733A94">
      <w:pPr>
        <w:ind w:left="1635" w:hanging="206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VALUTAZIONE</w:t>
      </w:r>
    </w:p>
    <w:p w:rsidR="004469E0" w:rsidRDefault="00733A94">
      <w:pPr>
        <w:ind w:left="1995" w:hanging="199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Indicatori formativi trasversali </w:t>
      </w:r>
    </w:p>
    <w:p w:rsidR="004469E0" w:rsidRDefault="00733A94">
      <w:pPr>
        <w:pStyle w:val="Paragrafoelenco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area non cognitiva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interesse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impegno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partecipazione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relazione con gli altri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autonomia personale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rispetto delle regole</w:t>
      </w:r>
    </w:p>
    <w:p w:rsidR="004469E0" w:rsidRDefault="004469E0">
      <w:pPr>
        <w:pStyle w:val="Paragrafoelenco"/>
        <w:ind w:left="1134"/>
        <w:jc w:val="both"/>
        <w:rPr>
          <w:rFonts w:ascii="Times New Roman" w:hAnsi="Times New Roman"/>
        </w:rPr>
      </w:pPr>
    </w:p>
    <w:p w:rsidR="004469E0" w:rsidRDefault="00733A94">
      <w:pPr>
        <w:pStyle w:val="Paragrafoelenco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area cognitiva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grado delle conoscenze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capacità di comprensione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capacità di produzione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uso dei linguaggi specifici</w:t>
      </w:r>
    </w:p>
    <w:p w:rsidR="004469E0" w:rsidRDefault="00733A94">
      <w:pPr>
        <w:pStyle w:val="Paragrafoelenco"/>
        <w:numPr>
          <w:ilvl w:val="0"/>
          <w:numId w:val="10"/>
        </w:numPr>
        <w:ind w:firstLine="5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competenze ed abilità </w:t>
      </w:r>
    </w:p>
    <w:p w:rsidR="004469E0" w:rsidRDefault="004469E0">
      <w:pPr>
        <w:ind w:left="360"/>
        <w:rPr>
          <w:rFonts w:ascii="Times New Roman" w:hAnsi="Times New Roman"/>
          <w:sz w:val="24"/>
          <w:szCs w:val="24"/>
        </w:rPr>
      </w:pPr>
    </w:p>
    <w:p w:rsidR="004469E0" w:rsidRDefault="004469E0">
      <w:pPr>
        <w:pStyle w:val="a"/>
        <w:rPr>
          <w:szCs w:val="24"/>
        </w:rPr>
      </w:pPr>
    </w:p>
    <w:p w:rsidR="004469E0" w:rsidRDefault="00733A9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ALTRE ATTIVITA’</w:t>
      </w:r>
    </w:p>
    <w:p w:rsidR="004469E0" w:rsidRDefault="00733A94">
      <w:pPr>
        <w:numPr>
          <w:ilvl w:val="0"/>
          <w:numId w:val="12"/>
        </w:numPr>
        <w:tabs>
          <w:tab w:val="clear" w:pos="644"/>
          <w:tab w:val="num" w:pos="720"/>
        </w:tabs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Partecipazione a gare e concorsi </w:t>
      </w:r>
    </w:p>
    <w:p w:rsidR="004469E0" w:rsidRDefault="00733A94">
      <w:pPr>
        <w:numPr>
          <w:ilvl w:val="0"/>
          <w:numId w:val="12"/>
        </w:numPr>
        <w:tabs>
          <w:tab w:val="clear" w:pos="644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d’evacuazione in collaborazione con la Protezione Civile</w:t>
      </w: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p w:rsidR="004469E0" w:rsidRDefault="004469E0">
      <w:pPr>
        <w:pBdr>
          <w:bottom w:val="single" w:sz="12" w:space="2" w:color="auto"/>
        </w:pBdr>
        <w:rPr>
          <w:rFonts w:ascii="Times New Roman" w:hAnsi="Times New Roman"/>
          <w:sz w:val="24"/>
          <w:szCs w:val="24"/>
          <w:u w:val="single"/>
        </w:rPr>
      </w:pPr>
    </w:p>
    <w:p w:rsidR="004469E0" w:rsidRDefault="00733A94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 Partecipazione ad attività culturali promosse da scuole, Enti ed Associazioni sul territorio</w:t>
      </w:r>
    </w:p>
    <w:p w:rsidR="004469E0" w:rsidRDefault="00733A94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Realizzazione di iniziative che promuovono il ruolo della scuola come polo di aggregazione culturale sul territorio (mostre, rappresentazioni teatrali,</w:t>
      </w:r>
      <w:r>
        <w:rPr>
          <w:rFonts w:ascii="Times New Roman" w:hAnsi="Times New Roman"/>
          <w:sz w:val="24"/>
          <w:szCs w:val="24"/>
        </w:rPr>
        <w:t xml:space="preserve"> ecc.)</w:t>
      </w:r>
    </w:p>
    <w:p w:rsidR="004469E0" w:rsidRDefault="004469E0">
      <w:pPr>
        <w:pStyle w:val="Paragrafoelenco"/>
        <w:spacing w:line="360" w:lineRule="auto"/>
        <w:ind w:left="644"/>
        <w:jc w:val="both"/>
        <w:rPr>
          <w:rFonts w:ascii="Times New Roman" w:hAnsi="Times New Roman" w:cs="Times New Roman"/>
          <w:b/>
        </w:rPr>
      </w:pPr>
    </w:p>
    <w:p w:rsidR="004469E0" w:rsidRDefault="004469E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469E0" w:rsidRDefault="00733A9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4469E0" w:rsidRDefault="00733A94">
      <w:pPr>
        <w:spacing w:after="0" w:line="48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469E0" w:rsidRDefault="004469E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469E0" w:rsidRDefault="004469E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469E0" w:rsidRDefault="004469E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p w:rsidR="004469E0" w:rsidRDefault="004469E0">
      <w:pPr>
        <w:rPr>
          <w:rFonts w:ascii="Times New Roman" w:hAnsi="Times New Roman"/>
          <w:sz w:val="24"/>
          <w:szCs w:val="24"/>
        </w:rPr>
      </w:pPr>
    </w:p>
    <w:sectPr w:rsidR="004469E0" w:rsidSect="004469E0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F4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1">
    <w:nsid w:val="16561400"/>
    <w:multiLevelType w:val="hybridMultilevel"/>
    <w:tmpl w:val="7FFFFFFF"/>
    <w:lvl w:ilvl="0" w:tplc="0410000B">
      <w:start w:val="1"/>
      <w:numFmt w:val="bullet"/>
      <w:lvlText w:val=""/>
      <w:lvlJc w:val="left"/>
      <w:pPr>
        <w:ind w:left="560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2">
    <w:nsid w:val="276F07DB"/>
    <w:multiLevelType w:val="hybridMultilevel"/>
    <w:tmpl w:val="7FFFFFFF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FF3D57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BC4D00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DD2BAD"/>
    <w:multiLevelType w:val="hybridMultilevel"/>
    <w:tmpl w:val="3110842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49AD3D3F"/>
    <w:multiLevelType w:val="hybridMultilevel"/>
    <w:tmpl w:val="7FFFFFFF"/>
    <w:lvl w:ilvl="0" w:tplc="7FFFFFFF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C826BA5"/>
    <w:multiLevelType w:val="hybridMultilevel"/>
    <w:tmpl w:val="7530312E"/>
    <w:lvl w:ilvl="0" w:tplc="7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8520757"/>
    <w:multiLevelType w:val="hybridMultilevel"/>
    <w:tmpl w:val="7FFFFFFF"/>
    <w:lvl w:ilvl="0" w:tplc="0410000B">
      <w:start w:val="1"/>
      <w:numFmt w:val="bullet"/>
      <w:lvlText w:val=""/>
      <w:lvlJc w:val="left"/>
      <w:pPr>
        <w:ind w:left="27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9">
    <w:nsid w:val="6FC52E9B"/>
    <w:multiLevelType w:val="hybridMultilevel"/>
    <w:tmpl w:val="7FFFFFFF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6269D"/>
    <w:multiLevelType w:val="hybridMultilevel"/>
    <w:tmpl w:val="2B384984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D6E42DA"/>
    <w:multiLevelType w:val="hybridMultilevel"/>
    <w:tmpl w:val="7FFFFFFF"/>
    <w:lvl w:ilvl="0" w:tplc="7FFFFFFF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1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/>
  <w:defaultTabStop w:val="708"/>
  <w:hyphenationZone w:val="283"/>
  <w:noPunctuationKerning/>
  <w:characterSpacingControl w:val="doNotCompress"/>
  <w:compat/>
  <w:rsids>
    <w:rsidRoot w:val="004469E0"/>
    <w:rsid w:val="004469E0"/>
    <w:rsid w:val="00733A9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it-IT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69E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46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4469E0"/>
    <w:pPr>
      <w:ind w:left="720"/>
      <w:contextualSpacing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12">
    <w:name w:val="Style 12"/>
    <w:basedOn w:val="Normale"/>
    <w:rsid w:val="004469E0"/>
    <w:pPr>
      <w:widowControl w:val="0"/>
      <w:autoSpaceDE w:val="0"/>
      <w:autoSpaceDN w:val="0"/>
      <w:spacing w:after="0" w:line="240" w:lineRule="auto"/>
      <w:ind w:left="72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semiHidden/>
    <w:rsid w:val="004469E0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a">
    <w:basedOn w:val="Normale"/>
    <w:rsid w:val="004469E0"/>
    <w:pPr>
      <w:spacing w:after="0" w:line="240" w:lineRule="auto"/>
    </w:pPr>
    <w:rPr>
      <w:rFonts w:ascii="Times New Roman" w:eastAsia="Times New Roman" w:hAnsi="Times New Roman"/>
      <w:kern w:val="144"/>
      <w:sz w:val="24"/>
      <w:szCs w:val="20"/>
      <w:lang w:eastAsia="it-IT"/>
    </w:rPr>
  </w:style>
  <w:style w:type="character" w:styleId="Collegamentoipertestuale">
    <w:name w:val="Hyperlink"/>
    <w:semiHidden/>
    <w:rsid w:val="004469E0"/>
    <w:rPr>
      <w:color w:val="0000FF"/>
      <w:u w:val="single"/>
    </w:rPr>
  </w:style>
  <w:style w:type="paragraph" w:styleId="Titolo">
    <w:name w:val="Title"/>
    <w:basedOn w:val="Normale"/>
    <w:qFormat/>
    <w:rsid w:val="004469E0"/>
    <w:pPr>
      <w:tabs>
        <w:tab w:val="left" w:pos="7380"/>
      </w:tabs>
      <w:spacing w:after="0" w:line="240" w:lineRule="auto"/>
      <w:jc w:val="center"/>
    </w:pPr>
    <w:rPr>
      <w:rFonts w:ascii="Times New Roman" w:eastAsia="Times New Roman" w:hAnsi="Times New Roman"/>
      <w:bCs/>
      <w:sz w:val="32"/>
      <w:szCs w:val="3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3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3A9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1297</Words>
  <Characters>7393</Characters>
  <Application>Microsoft Office Word</Application>
  <DocSecurity>0</DocSecurity>
  <Lines>61</Lines>
  <Paragraphs>17</Paragraphs>
  <ScaleCrop>false</ScaleCrop>
  <Manager/>
  <Company/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SECONDARIA DI I GRADO “GIOVANNI XXIII” – RECALE</dc:title>
  <dc:creator/>
  <cp:lastModifiedBy/>
  <cp:revision>1</cp:revision>
  <cp:lastPrinted>2015-10-15T15:02:00Z</cp:lastPrinted>
  <dcterms:created xsi:type="dcterms:W3CDTF">2018-11-08T18:00:00Z</dcterms:created>
  <dcterms:modified xsi:type="dcterms:W3CDTF">2018-11-08T18:00:00Z</dcterms:modified>
</cp:coreProperties>
</file>